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大连商品交易所套期保值交易资格申请表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2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97"/>
        <w:gridCol w:w="1348"/>
        <w:gridCol w:w="3148"/>
        <w:gridCol w:w="1646"/>
        <w:gridCol w:w="1646"/>
        <w:gridCol w:w="181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客户号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客户名称</w:t>
            </w:r>
          </w:p>
        </w:tc>
        <w:tc>
          <w:tcPr>
            <w:tcW w:w="110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客户联系人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客户联系电话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8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会员号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会员名称</w:t>
            </w:r>
          </w:p>
        </w:tc>
        <w:tc>
          <w:tcPr>
            <w:tcW w:w="110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会员联系人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会员联系电话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申请品种</w:t>
            </w: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经营类型</w:t>
            </w: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○生产    ○加工    ○贸易    ○终端消费    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风险管理服务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企业盖章: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38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填表说明</w:t>
            </w:r>
          </w:p>
        </w:tc>
        <w:tc>
          <w:tcPr>
            <w:tcW w:w="4538" w:type="pct"/>
            <w:gridSpan w:val="7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1.会员应在征求客户同意的情况下，进行套期保值交易资格申请。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2.客户联系人应为管理企业期货头寸的套期保值交易负责人，会员联系人应为管理客户套期保值业务申请的负责人。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3.申请企业可以同时申请多个品种的套期保值交易资格。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4.申请套期保值交易资格需要提交的材料包括企业营业执照副本、申请品种的现货发票、承诺函等复印件，并加盖企业公章。</w:t>
            </w:r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华隶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36488E"/>
    <w:rsid w:val="006C5AB0"/>
    <w:rsid w:val="007B5816"/>
    <w:rsid w:val="00973DA3"/>
    <w:rsid w:val="00D5363A"/>
    <w:rsid w:val="0BCD0198"/>
    <w:rsid w:val="21A362BE"/>
    <w:rsid w:val="75D79E18"/>
    <w:rsid w:val="BDAF5A03"/>
    <w:rsid w:val="BF5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5</TotalTime>
  <ScaleCrop>false</ScaleCrop>
  <LinksUpToDate>false</LinksUpToDate>
  <CharactersWithSpaces>346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2019-08-08T22:17:00Z</dcterms:created>
  <dc:creator>Windows User</dc:creator>
  <cp:lastModifiedBy>wujc</cp:lastModifiedBy>
  <dcterms:modified xsi:type="dcterms:W3CDTF">2024-11-26T15:41:02Z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55EAD34B183CEA4C50F13A6724019247</vt:lpwstr>
  </property>
</Properties>
</file>