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企业套期保值方案说明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（一般月份套期保值适用）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填写日期：</w:t>
      </w:r>
    </w:p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套期保值方案说明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（包括风险来源分析、保值目标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、预期交割或平仓的数量等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411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8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填表说明</w:t>
            </w:r>
          </w:p>
        </w:tc>
        <w:tc>
          <w:tcPr>
            <w:tcW w:w="4117" w:type="pct"/>
            <w:vAlign w:val="center"/>
          </w:tcPr>
          <w:p>
            <w:pPr>
              <w:pStyle w:val="6"/>
              <w:numPr>
                <w:numId w:val="0"/>
              </w:numPr>
              <w:spacing w:line="0" w:lineRule="atLeast"/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申请企业应使用具体数据，反映现货市场与期货市场的情况，说明申请增加一般月份套期保值额度的原因。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企业盖章:</w:t>
            </w:r>
          </w:p>
        </w:tc>
      </w:tr>
    </w:tbl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4B3F8F"/>
    <w:rsid w:val="0061759E"/>
    <w:rsid w:val="006C5AB0"/>
    <w:rsid w:val="006F0480"/>
    <w:rsid w:val="007B5816"/>
    <w:rsid w:val="00973DA3"/>
    <w:rsid w:val="00D5363A"/>
    <w:rsid w:val="00E2550F"/>
    <w:rsid w:val="6C803118"/>
    <w:rsid w:val="78FF0262"/>
    <w:rsid w:val="7F3F4888"/>
    <w:rsid w:val="8F7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30</TotalTime>
  <ScaleCrop>false</ScaleCrop>
  <LinksUpToDate>false</LinksUpToDate>
  <CharactersWithSpaces>125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2019-08-08T22:17:00Z</dcterms:created>
  <dc:creator>Windows User</dc:creator>
  <cp:lastModifiedBy>wujc</cp:lastModifiedBy>
  <dcterms:modified xsi:type="dcterms:W3CDTF">2024-11-26T17:56:59Z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9918D0E12F782BE11B9245675C2D13E1</vt:lpwstr>
  </property>
</Properties>
</file>